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A07" w:rsidRPr="000E61D1" w:rsidRDefault="003A7A07" w:rsidP="003A7A07">
      <w:pPr>
        <w:jc w:val="center"/>
        <w:rPr>
          <w:b/>
        </w:rPr>
      </w:pPr>
      <w:r w:rsidRPr="000E61D1">
        <w:rPr>
          <w:b/>
        </w:rPr>
        <w:t>CENTRALISED MECHANICAL EXTRACT VENTILATION (MEV)</w:t>
      </w:r>
    </w:p>
    <w:p w:rsidR="003A7A07" w:rsidRPr="000E61D1" w:rsidRDefault="003A7A07" w:rsidP="003A7A07">
      <w:pPr>
        <w:rPr>
          <w:b/>
        </w:rPr>
      </w:pPr>
      <w:r w:rsidRPr="000E61D1">
        <w:rPr>
          <w:b/>
        </w:rPr>
        <w:t>Optional General Introduction</w:t>
      </w:r>
    </w:p>
    <w:p w:rsidR="003A7A07" w:rsidRDefault="003A7A07" w:rsidP="003A7A07">
      <w:r>
        <w:t xml:space="preserve">A continuously running Centralised Mechanical Extract System shall be installed accordance with the manufacturer’s instructions. A comprehensive system design incorporating design commissioning data shall be supplied to the installer by the manufacturer detailing the layout and all system components. The installer shall follow the design using the recommended components and shall provide completed installed performance test documentation. </w:t>
      </w:r>
    </w:p>
    <w:p w:rsidR="003A7A07" w:rsidRPr="003A7A07" w:rsidRDefault="003A7A07" w:rsidP="003A7A07">
      <w:r w:rsidRPr="003A7A07">
        <w:t xml:space="preserve">All designs and installations shall meet with the requirements of Building </w:t>
      </w:r>
      <w:r w:rsidR="0097734B" w:rsidRPr="003A7A07">
        <w:t>Regulations</w:t>
      </w:r>
      <w:r w:rsidR="0097734B">
        <w:t xml:space="preserve"> </w:t>
      </w:r>
      <w:r w:rsidR="0097734B" w:rsidRPr="003A7A07">
        <w:t>and</w:t>
      </w:r>
      <w:r w:rsidRPr="003A7A07">
        <w:t xml:space="preserve"> the NHBC Standard Chapter 8.</w:t>
      </w:r>
      <w:r w:rsidR="0097734B">
        <w:t>1</w:t>
      </w:r>
      <w:r w:rsidRPr="003A7A07">
        <w:t xml:space="preserve"> – </w:t>
      </w:r>
      <w:r w:rsidR="0097734B">
        <w:t>Installation</w:t>
      </w:r>
      <w:r w:rsidRPr="003A7A07">
        <w:t>.</w:t>
      </w:r>
      <w:bookmarkStart w:id="0" w:name="_GoBack"/>
      <w:bookmarkEnd w:id="0"/>
    </w:p>
    <w:p w:rsidR="003A7A07" w:rsidRPr="000E61D1" w:rsidRDefault="003A7A07" w:rsidP="003A7A07">
      <w:pPr>
        <w:rPr>
          <w:b/>
        </w:rPr>
      </w:pPr>
      <w:r w:rsidRPr="000E61D1">
        <w:rPr>
          <w:b/>
        </w:rPr>
        <w:t>Product Specific Text</w:t>
      </w:r>
    </w:p>
    <w:p w:rsidR="003A7A07" w:rsidRPr="000E61D1" w:rsidRDefault="003A7A07" w:rsidP="003A7A07">
      <w:pPr>
        <w:rPr>
          <w:b/>
        </w:rPr>
      </w:pPr>
      <w:r w:rsidRPr="000E61D1">
        <w:rPr>
          <w:b/>
        </w:rPr>
        <w:t>CME2 Q Plus</w:t>
      </w:r>
      <w:r w:rsidR="00EE34C6">
        <w:rPr>
          <w:b/>
        </w:rPr>
        <w:t xml:space="preserve"> A</w:t>
      </w:r>
      <w:r w:rsidR="00461039">
        <w:rPr>
          <w:b/>
        </w:rPr>
        <w:t xml:space="preserve"> – Consultant Specification</w:t>
      </w:r>
    </w:p>
    <w:p w:rsidR="003B2297" w:rsidRDefault="003B2297" w:rsidP="003A7A07">
      <w:r w:rsidRPr="003B2297">
        <w:t>The ventilation unit shall be the Titon CME2 Q Plus unit consisting of a two part construction allowing the base to be connected to ducting at first fix and a separate fan motor assembly to be added later. The base shall have rectangular ports allowing the direct connection of 204mm x 60mm</w:t>
      </w:r>
      <w:r w:rsidR="00C2746E">
        <w:t xml:space="preserve"> </w:t>
      </w:r>
      <w:r w:rsidRPr="003B2297">
        <w:t>or 110mm x 54mm ducting. The unit shall also incorporate zero volt boost switching with an adjustable boost Timer Overrun (0-30 mins) which shall be set in accordance with client instructions at commissioning stage.</w:t>
      </w:r>
    </w:p>
    <w:p w:rsidR="003B2297" w:rsidRDefault="003A7A07" w:rsidP="003A7A07">
      <w:r>
        <w:t xml:space="preserve">The CME shall be made using Talc Filled Polypropylene finished in two tone grey measuring (excluding ports) 421mm wide x 252mm long x 355mm high and weighing max 5kg. </w:t>
      </w:r>
    </w:p>
    <w:p w:rsidR="00D2495F" w:rsidRDefault="003A7A07" w:rsidP="003A7A07">
      <w:r>
        <w:t xml:space="preserve">The CME unit shall be SAP Q qualified and capable of a SFP down to 0.17w/l/s. </w:t>
      </w:r>
    </w:p>
    <w:p w:rsidR="003A7A07" w:rsidRDefault="003A7A07" w:rsidP="003A7A07">
      <w:r>
        <w:t>All CME Units shall be CE certified and manufactured under BS EN ISO 9001 and BS EN ISO 14001 and have a 3 year parts and labour guarantee.</w:t>
      </w:r>
    </w:p>
    <w:p w:rsidR="003A7A07" w:rsidRDefault="003A7A07" w:rsidP="003A7A07">
      <w:r w:rsidRPr="006B283D">
        <w:t xml:space="preserve">Unit to be terminated externally using the Titon </w:t>
      </w:r>
      <w:proofErr w:type="spellStart"/>
      <w:r w:rsidRPr="006B283D">
        <w:t>FireSafe</w:t>
      </w:r>
      <w:proofErr w:type="spellEnd"/>
      <w:r w:rsidRPr="006B283D">
        <w:t xml:space="preserve">® Air Brick/Titon Q </w:t>
      </w:r>
      <w:proofErr w:type="gramStart"/>
      <w:r w:rsidRPr="006B283D">
        <w:t>Plus</w:t>
      </w:r>
      <w:proofErr w:type="gramEnd"/>
      <w:r w:rsidRPr="006B283D">
        <w:t xml:space="preserve"> High Flow Brick (</w:t>
      </w:r>
      <w:r w:rsidRPr="003A7A07">
        <w:rPr>
          <w:i/>
        </w:rPr>
        <w:t>delete as appropriate)</w:t>
      </w:r>
      <w:r w:rsidRPr="006B283D">
        <w:t xml:space="preserve"> to ensure performance is not compromised.</w:t>
      </w:r>
    </w:p>
    <w:p w:rsidR="008B44D9" w:rsidRDefault="008B44D9"/>
    <w:sectPr w:rsidR="008B44D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00E" w:rsidRDefault="0079100E" w:rsidP="003A7A07">
      <w:pPr>
        <w:spacing w:after="0" w:line="240" w:lineRule="auto"/>
      </w:pPr>
      <w:r>
        <w:separator/>
      </w:r>
    </w:p>
  </w:endnote>
  <w:endnote w:type="continuationSeparator" w:id="0">
    <w:p w:rsidR="0079100E" w:rsidRDefault="0079100E" w:rsidP="003A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00E" w:rsidRDefault="0079100E" w:rsidP="003A7A07">
      <w:pPr>
        <w:spacing w:after="0" w:line="240" w:lineRule="auto"/>
      </w:pPr>
      <w:r>
        <w:separator/>
      </w:r>
    </w:p>
  </w:footnote>
  <w:footnote w:type="continuationSeparator" w:id="0">
    <w:p w:rsidR="0079100E" w:rsidRDefault="0079100E" w:rsidP="003A7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07" w:rsidRDefault="003A7A07" w:rsidP="003A7A07">
    <w:pPr>
      <w:pStyle w:val="Header"/>
      <w:jc w:val="right"/>
    </w:pPr>
    <w:r w:rsidRPr="003C44F4">
      <w:rPr>
        <w:rFonts w:ascii="Arial" w:hAnsi="Arial" w:cs="Arial"/>
        <w:noProof/>
        <w:lang w:eastAsia="en-GB"/>
      </w:rPr>
      <w:drawing>
        <wp:inline distT="0" distB="0" distL="0" distR="0">
          <wp:extent cx="2057400" cy="495300"/>
          <wp:effectExtent l="0" t="0" r="0" b="0"/>
          <wp:docPr id="1" name="Picture 1" descr="Titon Logo-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on Logo-hi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95300"/>
                  </a:xfrm>
                  <a:prstGeom prst="rect">
                    <a:avLst/>
                  </a:prstGeom>
                  <a:noFill/>
                  <a:ln>
                    <a:noFill/>
                  </a:ln>
                </pic:spPr>
              </pic:pic>
            </a:graphicData>
          </a:graphic>
        </wp:inline>
      </w:drawing>
    </w:r>
  </w:p>
  <w:p w:rsidR="003A7A07" w:rsidRDefault="003A7A07" w:rsidP="003A7A07">
    <w:pPr>
      <w:pStyle w:val="Header"/>
      <w:jc w:val="right"/>
    </w:pPr>
  </w:p>
  <w:p w:rsidR="003A7A07" w:rsidRDefault="003A7A07" w:rsidP="003A7A0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07"/>
    <w:rsid w:val="003A7A07"/>
    <w:rsid w:val="003B2297"/>
    <w:rsid w:val="00461039"/>
    <w:rsid w:val="0079100E"/>
    <w:rsid w:val="008B44D9"/>
    <w:rsid w:val="0097734B"/>
    <w:rsid w:val="00B207B5"/>
    <w:rsid w:val="00C2746E"/>
    <w:rsid w:val="00D2495F"/>
    <w:rsid w:val="00EE34C6"/>
    <w:rsid w:val="00F3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8082D-5776-4244-A84D-45B6353A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A07"/>
  </w:style>
  <w:style w:type="paragraph" w:styleId="Footer">
    <w:name w:val="footer"/>
    <w:basedOn w:val="Normal"/>
    <w:link w:val="FooterChar"/>
    <w:uiPriority w:val="99"/>
    <w:unhideWhenUsed/>
    <w:rsid w:val="003A7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Griffiths</dc:creator>
  <cp:keywords/>
  <dc:description/>
  <cp:lastModifiedBy>James Griffiths</cp:lastModifiedBy>
  <cp:revision>7</cp:revision>
  <dcterms:created xsi:type="dcterms:W3CDTF">2020-11-16T15:43:00Z</dcterms:created>
  <dcterms:modified xsi:type="dcterms:W3CDTF">2022-04-11T14:21:00Z</dcterms:modified>
</cp:coreProperties>
</file>